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06471A" w:rsidRDefault="0006471A" w:rsidP="00E25A66">
      <w:pPr>
        <w:tabs>
          <w:tab w:val="left" w:pos="709"/>
        </w:tabs>
        <w:spacing w:after="0"/>
        <w:ind w:left="-142"/>
        <w:jc w:val="center"/>
        <w:rPr>
          <w:rFonts w:ascii="PT Astra Serif" w:hAnsi="PT Astra Serif"/>
          <w:b/>
          <w:bCs/>
          <w:color w:val="000000"/>
          <w:kern w:val="1"/>
        </w:rPr>
      </w:pPr>
      <w:r w:rsidRPr="0006471A">
        <w:rPr>
          <w:rFonts w:ascii="PT Astra Serif" w:hAnsi="PT Astra Serif"/>
          <w:b/>
          <w:bCs/>
          <w:color w:val="000000"/>
          <w:kern w:val="1"/>
        </w:rPr>
        <w:t xml:space="preserve">на выполнение работ по устройству тротуара </w:t>
      </w:r>
      <w:r w:rsidR="00D275BC">
        <w:rPr>
          <w:rFonts w:ascii="PT Astra Serif" w:hAnsi="PT Astra Serif"/>
          <w:b/>
          <w:bCs/>
          <w:color w:val="000000"/>
          <w:kern w:val="1"/>
        </w:rPr>
        <w:t>из бетона по ул. Заводская (от магазина« Хлебный мир» до ж</w:t>
      </w:r>
      <w:r w:rsidR="0056177A">
        <w:rPr>
          <w:rFonts w:ascii="PT Astra Serif" w:hAnsi="PT Astra Serif"/>
          <w:b/>
          <w:bCs/>
          <w:color w:val="000000"/>
          <w:kern w:val="1"/>
        </w:rPr>
        <w:t xml:space="preserve">илого </w:t>
      </w:r>
      <w:r w:rsidR="00D275BC">
        <w:rPr>
          <w:rFonts w:ascii="PT Astra Serif" w:hAnsi="PT Astra Serif"/>
          <w:b/>
          <w:bCs/>
          <w:color w:val="000000"/>
          <w:kern w:val="1"/>
        </w:rPr>
        <w:t>д</w:t>
      </w:r>
      <w:r w:rsidR="0056177A">
        <w:rPr>
          <w:rFonts w:ascii="PT Astra Serif" w:hAnsi="PT Astra Serif"/>
          <w:b/>
          <w:bCs/>
          <w:color w:val="000000"/>
          <w:kern w:val="1"/>
        </w:rPr>
        <w:t>ома</w:t>
      </w:r>
      <w:r w:rsidR="00D275BC">
        <w:rPr>
          <w:rFonts w:ascii="PT Astra Serif" w:hAnsi="PT Astra Serif"/>
          <w:b/>
          <w:bCs/>
          <w:color w:val="000000"/>
          <w:kern w:val="1"/>
        </w:rPr>
        <w:t xml:space="preserve"> №31) в городе Югорске</w:t>
      </w:r>
    </w:p>
    <w:p w:rsidR="00D275BC" w:rsidRDefault="001B1BA3" w:rsidP="00D275BC">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D275BC" w:rsidRPr="00D275BC">
        <w:rPr>
          <w:rFonts w:ascii="PT Astra Serif" w:hAnsi="PT Astra Serif"/>
          <w:kern w:val="1"/>
        </w:rPr>
        <w:t xml:space="preserve">ул. Заводская (от магазина « Хлебный мир» до </w:t>
      </w:r>
      <w:r w:rsidR="0056177A">
        <w:rPr>
          <w:rFonts w:ascii="PT Astra Serif" w:hAnsi="PT Astra Serif"/>
          <w:kern w:val="1"/>
        </w:rPr>
        <w:t>жилого дома</w:t>
      </w:r>
      <w:r w:rsidR="00D275BC" w:rsidRPr="00D275BC">
        <w:rPr>
          <w:rFonts w:ascii="PT Astra Serif" w:hAnsi="PT Astra Serif"/>
          <w:kern w:val="1"/>
        </w:rPr>
        <w:t xml:space="preserve"> №31)</w:t>
      </w:r>
      <w:r w:rsidR="00D275BC">
        <w:rPr>
          <w:rFonts w:ascii="PT Astra Serif" w:hAnsi="PT Astra Serif"/>
          <w:kern w:val="1"/>
        </w:rPr>
        <w:t>.</w:t>
      </w:r>
    </w:p>
    <w:p w:rsidR="001B1BA3" w:rsidRPr="001B1BA3" w:rsidRDefault="001B1BA3" w:rsidP="00D275BC">
      <w:pPr>
        <w:tabs>
          <w:tab w:val="left" w:pos="709"/>
        </w:tabs>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D275BC" w:rsidRDefault="001B1BA3" w:rsidP="001B1BA3">
      <w:pPr>
        <w:autoSpaceDE w:val="0"/>
        <w:autoSpaceDN w:val="0"/>
        <w:adjustRightInd w:val="0"/>
        <w:spacing w:after="0"/>
        <w:rPr>
          <w:rFonts w:ascii="PT Astra Serif" w:hAnsi="PT Astra Serif"/>
          <w:kern w:val="1"/>
        </w:rPr>
      </w:pPr>
      <w:bookmarkStart w:id="0" w:name="_Ref166442569"/>
      <w:r w:rsidRPr="00D275BC">
        <w:rPr>
          <w:rFonts w:ascii="PT Astra Serif" w:hAnsi="PT Astra Serif"/>
          <w:kern w:val="1"/>
        </w:rPr>
        <w:t>- начало: с даты заключения муниципального контракта;</w:t>
      </w:r>
    </w:p>
    <w:p w:rsidR="001B1BA3" w:rsidRPr="00D275BC" w:rsidRDefault="001B1BA3" w:rsidP="007927A8">
      <w:pPr>
        <w:tabs>
          <w:tab w:val="left" w:pos="3705"/>
        </w:tabs>
        <w:spacing w:after="0"/>
        <w:rPr>
          <w:rFonts w:ascii="PT Astra Serif" w:hAnsi="PT Astra Serif"/>
          <w:kern w:val="1"/>
        </w:rPr>
      </w:pPr>
      <w:r w:rsidRPr="00D275BC">
        <w:rPr>
          <w:rFonts w:ascii="PT Astra Serif" w:hAnsi="PT Astra Serif"/>
          <w:kern w:val="1"/>
        </w:rPr>
        <w:t xml:space="preserve">- окончание: </w:t>
      </w:r>
      <w:r w:rsidR="00D275BC" w:rsidRPr="00D275BC">
        <w:rPr>
          <w:rFonts w:ascii="PT Astra Serif" w:hAnsi="PT Astra Serif"/>
          <w:kern w:val="1"/>
        </w:rPr>
        <w:t>31</w:t>
      </w:r>
      <w:r w:rsidR="00757DAF" w:rsidRPr="00D275BC">
        <w:rPr>
          <w:rFonts w:ascii="PT Astra Serif" w:hAnsi="PT Astra Serif"/>
          <w:kern w:val="1"/>
        </w:rPr>
        <w:t>.08</w:t>
      </w:r>
      <w:r w:rsidRPr="00D275BC">
        <w:rPr>
          <w:rFonts w:ascii="PT Astra Serif" w:hAnsi="PT Astra Serif"/>
          <w:kern w:val="1"/>
        </w:rPr>
        <w:t>.202</w:t>
      </w:r>
      <w:r w:rsidR="00757DAF" w:rsidRPr="00D275BC">
        <w:rPr>
          <w:rFonts w:ascii="PT Astra Serif" w:hAnsi="PT Astra Serif"/>
          <w:kern w:val="1"/>
        </w:rPr>
        <w:t>4</w:t>
      </w:r>
      <w:r w:rsidRPr="00D275BC">
        <w:rPr>
          <w:rFonts w:ascii="PT Astra Serif" w:hAnsi="PT Astra Serif"/>
          <w:kern w:val="1"/>
        </w:rPr>
        <w:t xml:space="preserve"> года. </w:t>
      </w:r>
      <w:r w:rsidR="007927A8" w:rsidRPr="00D275BC">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D275BC">
        <w:rPr>
          <w:rFonts w:ascii="PT Astra Serif" w:hAnsi="PT Astra Serif"/>
          <w:kern w:val="1"/>
        </w:rPr>
        <w:t xml:space="preserve">Срок исполнения контракта: с даты заключения муниципального контракта  по  </w:t>
      </w:r>
      <w:r w:rsidR="00D275BC" w:rsidRPr="00D275BC">
        <w:rPr>
          <w:rFonts w:ascii="PT Astra Serif" w:hAnsi="PT Astra Serif"/>
          <w:kern w:val="1"/>
        </w:rPr>
        <w:t>08</w:t>
      </w:r>
      <w:r w:rsidRPr="00D275BC">
        <w:rPr>
          <w:rFonts w:ascii="PT Astra Serif" w:hAnsi="PT Astra Serif"/>
          <w:kern w:val="1"/>
        </w:rPr>
        <w:t>.</w:t>
      </w:r>
      <w:r w:rsidR="00D275BC" w:rsidRPr="00D275BC">
        <w:rPr>
          <w:rFonts w:ascii="PT Astra Serif" w:hAnsi="PT Astra Serif"/>
          <w:kern w:val="1"/>
        </w:rPr>
        <w:t>10</w:t>
      </w:r>
      <w:r w:rsidRPr="00D275BC">
        <w:rPr>
          <w:rFonts w:ascii="PT Astra Serif" w:hAnsi="PT Astra Serif"/>
          <w:kern w:val="1"/>
        </w:rPr>
        <w:t>.202</w:t>
      </w:r>
      <w:r w:rsidR="00757DAF" w:rsidRPr="00D275BC">
        <w:rPr>
          <w:rFonts w:ascii="PT Astra Serif" w:hAnsi="PT Astra Serif"/>
          <w:kern w:val="1"/>
        </w:rPr>
        <w:t>4</w:t>
      </w:r>
      <w:r w:rsidRPr="00D275BC">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1B1BA3">
      <w:pPr>
        <w:tabs>
          <w:tab w:val="num" w:pos="148"/>
        </w:tabs>
        <w:autoSpaceDE w:val="0"/>
        <w:autoSpaceDN w:val="0"/>
        <w:adjustRightInd w:val="0"/>
        <w:spacing w:after="0"/>
        <w:rPr>
          <w:rFonts w:ascii="PT Astra Serif" w:hAnsi="PT Astra Serif"/>
          <w:b/>
          <w:bCs/>
          <w:kern w:val="1"/>
          <w:sz w:val="20"/>
          <w:szCs w:val="20"/>
        </w:rPr>
      </w:pPr>
    </w:p>
    <w:bookmarkEnd w:id="0"/>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5D1234" w:rsidRPr="005D1234" w:rsidRDefault="005D1234" w:rsidP="005D1234">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5D1234" w:rsidRDefault="005D1234" w:rsidP="005D1234">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5D1234">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E00685" w:rsidRPr="004464CA" w:rsidRDefault="005D1234"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00E00685"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lastRenderedPageBreak/>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06471A" w:rsidRDefault="0006471A" w:rsidP="00E00685">
      <w:pPr>
        <w:spacing w:after="0"/>
        <w:ind w:firstLine="709"/>
        <w:jc w:val="left"/>
        <w:rPr>
          <w:rFonts w:ascii="PT Astra Serif" w:eastAsia="Calibri" w:hAnsi="PT Astra Serif"/>
          <w:bCs/>
          <w:kern w:val="0"/>
          <w:lang w:eastAsia="ru-RU"/>
        </w:rPr>
      </w:pPr>
    </w:p>
    <w:p w:rsidR="00E25A66" w:rsidRPr="0079774D" w:rsidRDefault="00E25A66" w:rsidP="00E25A66">
      <w:pPr>
        <w:spacing w:after="0"/>
        <w:ind w:firstLine="709"/>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E25A66" w:rsidRDefault="00E25A66" w:rsidP="00E25A66">
      <w:pPr>
        <w:spacing w:after="0"/>
        <w:ind w:firstLine="567"/>
        <w:rPr>
          <w:rFonts w:ascii="PT Astra Serif" w:hAnsi="PT Astra Serif"/>
        </w:rPr>
      </w:pPr>
    </w:p>
    <w:tbl>
      <w:tblPr>
        <w:tblStyle w:val="ac"/>
        <w:tblW w:w="0" w:type="auto"/>
        <w:tblLook w:val="04A0" w:firstRow="1" w:lastRow="0" w:firstColumn="1" w:lastColumn="0" w:noHBand="0" w:noVBand="1"/>
      </w:tblPr>
      <w:tblGrid>
        <w:gridCol w:w="375"/>
        <w:gridCol w:w="4864"/>
        <w:gridCol w:w="5239"/>
      </w:tblGrid>
      <w:tr w:rsidR="00E25A66" w:rsidTr="00110E69">
        <w:tc>
          <w:tcPr>
            <w:tcW w:w="375" w:type="dxa"/>
          </w:tcPr>
          <w:p w:rsidR="00E25A66" w:rsidRDefault="00E25A66" w:rsidP="00110E69">
            <w:pPr>
              <w:spacing w:after="0"/>
              <w:rPr>
                <w:rFonts w:ascii="PT Astra Serif" w:hAnsi="PT Astra Serif"/>
              </w:rPr>
            </w:pPr>
            <w:r>
              <w:rPr>
                <w:rFonts w:ascii="PT Astra Serif" w:hAnsi="PT Astra Serif"/>
              </w:rPr>
              <w:t>1</w:t>
            </w:r>
          </w:p>
        </w:tc>
        <w:tc>
          <w:tcPr>
            <w:tcW w:w="4864" w:type="dxa"/>
          </w:tcPr>
          <w:p w:rsidR="00E25A66" w:rsidRDefault="00E25A66" w:rsidP="00110E69">
            <w:pPr>
              <w:spacing w:after="0"/>
              <w:jc w:val="center"/>
              <w:rPr>
                <w:rFonts w:ascii="PT Astra Serif" w:hAnsi="PT Astra Serif"/>
              </w:rPr>
            </w:pPr>
            <w:r>
              <w:rPr>
                <w:rFonts w:ascii="PT Astra Serif" w:hAnsi="PT Astra Serif"/>
              </w:rPr>
              <w:t xml:space="preserve">Сетка </w:t>
            </w:r>
          </w:p>
          <w:p w:rsidR="00E25A66" w:rsidRDefault="00E25A66" w:rsidP="00110E69">
            <w:pPr>
              <w:spacing w:after="0"/>
              <w:jc w:val="center"/>
              <w:rPr>
                <w:rFonts w:ascii="PT Astra Serif" w:hAnsi="PT Astra Serif"/>
              </w:rPr>
            </w:pPr>
          </w:p>
        </w:tc>
        <w:tc>
          <w:tcPr>
            <w:tcW w:w="5239" w:type="dxa"/>
          </w:tcPr>
          <w:p w:rsidR="00E25A66" w:rsidRDefault="00E25A66" w:rsidP="00110E69">
            <w:pPr>
              <w:spacing w:after="0"/>
              <w:rPr>
                <w:rFonts w:ascii="PT Astra Serif" w:hAnsi="PT Astra Serif"/>
              </w:rPr>
            </w:pPr>
            <w:r>
              <w:rPr>
                <w:rFonts w:ascii="PT Astra Serif" w:hAnsi="PT Astra Serif"/>
              </w:rPr>
              <w:t>Сетка стеклопластиковая  КСП-2 с ячейкой, размер сетки не менее 150*150*6 мм, высокая коррозийная и химическая стойкость, низкая теплопроводимость.</w:t>
            </w:r>
          </w:p>
          <w:p w:rsidR="00E25A66" w:rsidRDefault="00E25A66" w:rsidP="00110E69">
            <w:pPr>
              <w:spacing w:after="0"/>
              <w:rPr>
                <w:rFonts w:ascii="PT Astra Serif" w:hAnsi="PT Astra Serif"/>
              </w:rPr>
            </w:pPr>
          </w:p>
        </w:tc>
      </w:tr>
    </w:tbl>
    <w:p w:rsidR="00E25A66" w:rsidRDefault="00E25A66" w:rsidP="00E00685">
      <w:pPr>
        <w:spacing w:after="0"/>
        <w:ind w:firstLine="709"/>
        <w:jc w:val="left"/>
        <w:rPr>
          <w:rFonts w:ascii="PT Astra Serif" w:eastAsia="Calibri" w:hAnsi="PT Astra Serif"/>
          <w:bCs/>
          <w:kern w:val="0"/>
          <w:lang w:eastAsia="ru-RU"/>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локальном сметном расчете.</w:t>
      </w:r>
    </w:p>
    <w:p w:rsidR="00E25A66" w:rsidRDefault="00E25A66" w:rsidP="00C6605B">
      <w:pPr>
        <w:suppressAutoHyphens w:val="0"/>
        <w:spacing w:after="0"/>
        <w:rPr>
          <w:rFonts w:ascii="Arial" w:hAnsi="Arial" w:cs="Arial"/>
          <w:b/>
          <w:bCs/>
          <w:kern w:val="0"/>
          <w:sz w:val="28"/>
          <w:szCs w:val="28"/>
          <w:lang w:eastAsia="ru-RU"/>
        </w:rPr>
      </w:pPr>
    </w:p>
    <w:p w:rsidR="00E25A66" w:rsidRDefault="00E25A66" w:rsidP="00E25A66">
      <w:pPr>
        <w:rPr>
          <w:rFonts w:ascii="Arial" w:hAnsi="Arial" w:cs="Arial"/>
          <w:sz w:val="28"/>
          <w:szCs w:val="28"/>
          <w:lang w:eastAsia="ru-RU"/>
        </w:rPr>
      </w:pPr>
    </w:p>
    <w:p w:rsidR="008D54DA" w:rsidRPr="00E25A66" w:rsidRDefault="008D54DA" w:rsidP="00E25A66">
      <w:pPr>
        <w:rPr>
          <w:rFonts w:ascii="Arial" w:hAnsi="Arial" w:cs="Arial"/>
          <w:sz w:val="28"/>
          <w:szCs w:val="28"/>
          <w:lang w:eastAsia="ru-RU"/>
        </w:rPr>
        <w:sectPr w:rsidR="008D54DA" w:rsidRPr="00E25A66" w:rsidSect="004D255B">
          <w:pgSz w:w="11906" w:h="16838"/>
          <w:pgMar w:top="567" w:right="567" w:bottom="567" w:left="1077" w:header="709" w:footer="709" w:gutter="0"/>
          <w:cols w:space="708"/>
          <w:docGrid w:linePitch="360"/>
        </w:sectPr>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0"/>
        <w:gridCol w:w="1526"/>
        <w:gridCol w:w="804"/>
        <w:gridCol w:w="967"/>
        <w:gridCol w:w="792"/>
        <w:gridCol w:w="886"/>
        <w:gridCol w:w="481"/>
        <w:gridCol w:w="850"/>
        <w:gridCol w:w="850"/>
        <w:gridCol w:w="1111"/>
        <w:gridCol w:w="1159"/>
        <w:gridCol w:w="1255"/>
        <w:gridCol w:w="874"/>
        <w:gridCol w:w="1255"/>
        <w:gridCol w:w="1111"/>
        <w:gridCol w:w="1249"/>
      </w:tblGrid>
      <w:tr w:rsidR="00D275BC" w:rsidRPr="00D275BC" w:rsidTr="00D275BC">
        <w:trPr>
          <w:trHeight w:val="345"/>
        </w:trPr>
        <w:tc>
          <w:tcPr>
            <w:tcW w:w="5000" w:type="pct"/>
            <w:gridSpan w:val="16"/>
            <w:shd w:val="clear" w:color="auto" w:fill="auto"/>
            <w:noWrap/>
            <w:vAlign w:val="bottom"/>
            <w:hideMark/>
          </w:tcPr>
          <w:p w:rsidR="00D275BC" w:rsidRPr="00D275BC" w:rsidRDefault="00D275BC" w:rsidP="00D275BC">
            <w:pPr>
              <w:suppressAutoHyphens w:val="0"/>
              <w:spacing w:after="0"/>
              <w:jc w:val="center"/>
              <w:rPr>
                <w:rFonts w:ascii="Arial" w:hAnsi="Arial" w:cs="Arial"/>
                <w:b/>
                <w:bCs/>
                <w:kern w:val="0"/>
                <w:sz w:val="28"/>
                <w:szCs w:val="28"/>
                <w:lang w:eastAsia="ru-RU"/>
              </w:rPr>
            </w:pPr>
            <w:bookmarkStart w:id="2" w:name="RANGE!A1:P137"/>
            <w:bookmarkEnd w:id="2"/>
            <w:r w:rsidRPr="00D275BC">
              <w:rPr>
                <w:rFonts w:ascii="Arial" w:hAnsi="Arial" w:cs="Arial"/>
                <w:b/>
                <w:bCs/>
                <w:kern w:val="0"/>
                <w:sz w:val="28"/>
                <w:szCs w:val="28"/>
                <w:lang w:eastAsia="ru-RU"/>
              </w:rPr>
              <w:lastRenderedPageBreak/>
              <w:t xml:space="preserve">ЛОКАЛЬНЫЙ СМЕТНЫЙ РАСЧЕТ (СМЕТА) </w:t>
            </w:r>
          </w:p>
        </w:tc>
      </w:tr>
      <w:tr w:rsidR="00D275BC" w:rsidRPr="00D275BC" w:rsidTr="00D275BC">
        <w:trPr>
          <w:trHeight w:val="770"/>
        </w:trPr>
        <w:tc>
          <w:tcPr>
            <w:tcW w:w="5000" w:type="pct"/>
            <w:gridSpan w:val="16"/>
            <w:shd w:val="clear" w:color="auto" w:fill="auto"/>
            <w:noWrap/>
            <w:vAlign w:val="bottom"/>
            <w:hideMark/>
          </w:tcPr>
          <w:p w:rsidR="00D275BC" w:rsidRPr="00D275BC" w:rsidRDefault="00D275BC" w:rsidP="00D275BC">
            <w:pPr>
              <w:suppressAutoHyphens w:val="0"/>
              <w:spacing w:after="0"/>
              <w:jc w:val="center"/>
              <w:rPr>
                <w:rFonts w:ascii="Arial" w:hAnsi="Arial" w:cs="Arial"/>
                <w:b/>
                <w:bCs/>
                <w:kern w:val="0"/>
                <w:sz w:val="28"/>
                <w:szCs w:val="28"/>
                <w:lang w:eastAsia="ru-RU"/>
              </w:rPr>
            </w:pPr>
            <w:r w:rsidRPr="00D275BC">
              <w:rPr>
                <w:rFonts w:ascii="Arial" w:hAnsi="Arial" w:cs="Arial"/>
                <w:b/>
                <w:bCs/>
                <w:kern w:val="0"/>
                <w:sz w:val="28"/>
                <w:szCs w:val="28"/>
                <w:lang w:eastAsia="ru-RU"/>
              </w:rPr>
              <w:t>Выполнение работ по устройству тротуара из бетона по ул. Заводская (от магазина "Хлебный мир" до ж/д №31) в городе Югорске</w:t>
            </w:r>
          </w:p>
        </w:tc>
      </w:tr>
      <w:tr w:rsidR="00D275BC" w:rsidRPr="00D275BC" w:rsidTr="00D275BC">
        <w:trPr>
          <w:trHeight w:val="225"/>
        </w:trPr>
        <w:tc>
          <w:tcPr>
            <w:tcW w:w="5000" w:type="pct"/>
            <w:gridSpan w:val="16"/>
            <w:shd w:val="clear" w:color="auto" w:fill="auto"/>
            <w:noWrap/>
            <w:hideMark/>
          </w:tcPr>
          <w:p w:rsidR="00D275BC" w:rsidRPr="00D275BC" w:rsidRDefault="00D275BC" w:rsidP="00D275BC">
            <w:pPr>
              <w:suppressAutoHyphens w:val="0"/>
              <w:spacing w:after="0"/>
              <w:jc w:val="center"/>
              <w:rPr>
                <w:rFonts w:ascii="Arial" w:hAnsi="Arial" w:cs="Arial"/>
                <w:i/>
                <w:iCs/>
                <w:kern w:val="0"/>
                <w:sz w:val="16"/>
                <w:szCs w:val="16"/>
                <w:lang w:eastAsia="ru-RU"/>
              </w:rPr>
            </w:pPr>
          </w:p>
        </w:tc>
      </w:tr>
      <w:tr w:rsidR="00D275BC" w:rsidRPr="00D275BC" w:rsidTr="00D275BC">
        <w:trPr>
          <w:trHeight w:val="225"/>
        </w:trPr>
        <w:tc>
          <w:tcPr>
            <w:tcW w:w="242" w:type="pct"/>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п/п</w:t>
            </w:r>
          </w:p>
        </w:tc>
        <w:tc>
          <w:tcPr>
            <w:tcW w:w="507" w:type="pct"/>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Обоснование</w:t>
            </w:r>
          </w:p>
        </w:tc>
        <w:tc>
          <w:tcPr>
            <w:tcW w:w="1269" w:type="pct"/>
            <w:gridSpan w:val="5"/>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Наименование работ и затрат</w:t>
            </w:r>
          </w:p>
        </w:tc>
        <w:tc>
          <w:tcPr>
            <w:tcW w:w="237" w:type="pct"/>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Единица измерения</w:t>
            </w:r>
          </w:p>
        </w:tc>
        <w:tc>
          <w:tcPr>
            <w:tcW w:w="904" w:type="pct"/>
            <w:gridSpan w:val="3"/>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Количество</w:t>
            </w:r>
          </w:p>
        </w:tc>
        <w:tc>
          <w:tcPr>
            <w:tcW w:w="1841" w:type="pct"/>
            <w:gridSpan w:val="5"/>
            <w:vMerge w:val="restar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Сметная стоимость, руб.</w:t>
            </w:r>
          </w:p>
        </w:tc>
      </w:tr>
      <w:tr w:rsidR="00D275BC" w:rsidRPr="00D275BC" w:rsidTr="00D275BC">
        <w:trPr>
          <w:trHeight w:val="225"/>
        </w:trPr>
        <w:tc>
          <w:tcPr>
            <w:tcW w:w="242"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904" w:type="pct"/>
            <w:gridSpan w:val="3"/>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1841" w:type="pct"/>
            <w:gridSpan w:val="5"/>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r>
      <w:tr w:rsidR="00D275BC" w:rsidRPr="00D275BC" w:rsidTr="00D275BC">
        <w:trPr>
          <w:trHeight w:val="1080"/>
        </w:trPr>
        <w:tc>
          <w:tcPr>
            <w:tcW w:w="242"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507"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1269" w:type="pct"/>
            <w:gridSpan w:val="5"/>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237" w:type="pct"/>
            <w:vMerge/>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260"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на единицу измерения</w:t>
            </w:r>
          </w:p>
        </w:tc>
        <w:tc>
          <w:tcPr>
            <w:tcW w:w="315"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коэффициенты</w:t>
            </w:r>
          </w:p>
        </w:tc>
        <w:tc>
          <w:tcPr>
            <w:tcW w:w="329"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всего с учетом коэффициентов</w:t>
            </w:r>
          </w:p>
        </w:tc>
        <w:tc>
          <w:tcPr>
            <w:tcW w:w="414"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на единицу измерения в базисном уровне цен</w:t>
            </w:r>
          </w:p>
        </w:tc>
        <w:tc>
          <w:tcPr>
            <w:tcW w:w="284"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индекс</w:t>
            </w:r>
          </w:p>
        </w:tc>
        <w:tc>
          <w:tcPr>
            <w:tcW w:w="414"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на единицу измерения в текущем уровне цен</w:t>
            </w:r>
          </w:p>
        </w:tc>
        <w:tc>
          <w:tcPr>
            <w:tcW w:w="316"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коэффициенты</w:t>
            </w:r>
          </w:p>
        </w:tc>
        <w:tc>
          <w:tcPr>
            <w:tcW w:w="414" w:type="pct"/>
            <w:shd w:val="clear" w:color="auto" w:fill="auto"/>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всего в текущем уровне цен</w:t>
            </w:r>
          </w:p>
        </w:tc>
      </w:tr>
      <w:tr w:rsidR="00D275BC" w:rsidRPr="00D275BC" w:rsidTr="00D275BC">
        <w:trPr>
          <w:trHeight w:val="270"/>
        </w:trPr>
        <w:tc>
          <w:tcPr>
            <w:tcW w:w="242"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w:t>
            </w:r>
          </w:p>
        </w:tc>
        <w:tc>
          <w:tcPr>
            <w:tcW w:w="507"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2</w:t>
            </w:r>
          </w:p>
        </w:tc>
        <w:tc>
          <w:tcPr>
            <w:tcW w:w="1269" w:type="pct"/>
            <w:gridSpan w:val="5"/>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3</w:t>
            </w:r>
          </w:p>
        </w:tc>
        <w:tc>
          <w:tcPr>
            <w:tcW w:w="237"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4</w:t>
            </w:r>
          </w:p>
        </w:tc>
        <w:tc>
          <w:tcPr>
            <w:tcW w:w="260"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5</w:t>
            </w:r>
          </w:p>
        </w:tc>
        <w:tc>
          <w:tcPr>
            <w:tcW w:w="315"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6</w:t>
            </w:r>
          </w:p>
        </w:tc>
        <w:tc>
          <w:tcPr>
            <w:tcW w:w="329"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7</w:t>
            </w:r>
          </w:p>
        </w:tc>
        <w:tc>
          <w:tcPr>
            <w:tcW w:w="414"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8</w:t>
            </w:r>
          </w:p>
        </w:tc>
        <w:tc>
          <w:tcPr>
            <w:tcW w:w="284"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9</w:t>
            </w:r>
          </w:p>
        </w:tc>
        <w:tc>
          <w:tcPr>
            <w:tcW w:w="414"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10</w:t>
            </w:r>
          </w:p>
        </w:tc>
        <w:tc>
          <w:tcPr>
            <w:tcW w:w="316"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w:t>
            </w:r>
          </w:p>
        </w:tc>
        <w:tc>
          <w:tcPr>
            <w:tcW w:w="414" w:type="pct"/>
            <w:shd w:val="clear" w:color="auto" w:fill="auto"/>
            <w:noWrap/>
            <w:vAlign w:val="center"/>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12</w:t>
            </w:r>
          </w:p>
        </w:tc>
      </w:tr>
      <w:tr w:rsidR="00D275BC" w:rsidRPr="00D275BC" w:rsidTr="00D275BC">
        <w:trPr>
          <w:trHeight w:val="300"/>
        </w:trPr>
        <w:tc>
          <w:tcPr>
            <w:tcW w:w="5000" w:type="pct"/>
            <w:gridSpan w:val="16"/>
            <w:shd w:val="clear" w:color="auto" w:fill="auto"/>
            <w:vAlign w:val="center"/>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Раздел 1. Подготовительные работы</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ГЭСН01-01-031-02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Разработка грунта с перемещением до 10 м бульдозерами мощностью: 96 кВт (130 л.с.), группа грунтов 2</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639,23</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243,19</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91.01.01-036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Бульдозеры, мощность 96 кВт (130 л.с.)</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1 061,99</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1,76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1 869,10</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639,23</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4-100-060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6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711,07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243,19</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882,42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243,19</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Пр/812-001.1-3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Земляные работы, выполняемые механизированным способом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93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93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226,17</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Пр/774-001.1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Земляные работы, выполняемые механизированным способом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111,87</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35 685,96</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1 220,46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56"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88"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14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Итоги по разделу 1 Подготовительные работы :</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прямые затраты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882,42</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639,23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243,19</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1 220,46</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 и механизмов</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639,23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243,19</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накладные расходы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226,17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сметная прибыль</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111,87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ФОТ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243,19</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накладные расходы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226,17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сметная прибыль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111,87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xml:space="preserve">  Итого по разделу 1 Подготовительные работы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1 220,46</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xml:space="preserve">  Справочно</w:t>
            </w:r>
          </w:p>
        </w:tc>
        <w:tc>
          <w:tcPr>
            <w:tcW w:w="414"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2082" w:type="pct"/>
            <w:gridSpan w:val="8"/>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затраты труда машинистов</w:t>
            </w:r>
          </w:p>
        </w:tc>
        <w:tc>
          <w:tcPr>
            <w:tcW w:w="329"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0,342</w:t>
            </w:r>
          </w:p>
        </w:tc>
        <w:tc>
          <w:tcPr>
            <w:tcW w:w="1427" w:type="pct"/>
            <w:gridSpan w:val="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5000" w:type="pct"/>
            <w:gridSpan w:val="16"/>
            <w:shd w:val="clear" w:color="auto" w:fill="auto"/>
            <w:vAlign w:val="center"/>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Раздел 2. Устройство тротуара</w:t>
            </w:r>
          </w:p>
        </w:tc>
      </w:tr>
      <w:tr w:rsidR="00D275BC" w:rsidRPr="00D275BC" w:rsidTr="00D275BC">
        <w:trPr>
          <w:trHeight w:val="69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2</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ГЭСН27-04-014-01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Устройство покрытий толщиной 15 см при укатке щебня с пределом прочности на сжатие до 68,6 МПа (700 кгс/см2): однослойных</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ОТ(ЗТ)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16,929</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7 757,71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1-100-27</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Средний разряд работы 2,7</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49,5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16,929</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458,25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7 757,71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21 034,34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11,75796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7 095,48</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91.01.01-034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Бульдозеры, мощность 59 кВт (80 л.с.)</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2,35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0,8037</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828,16</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1,76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1 457,56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1 171,44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2,35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0,8037</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488,94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91.01.02-004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Автогрейдеры среднего типа, мощность 99 кВт (135 л.с.)</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0,12312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1 299,64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1,47</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1 910,47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235,22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4-100-060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6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0,12312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711,07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87,55</w:t>
            </w:r>
          </w:p>
        </w:tc>
      </w:tr>
      <w:tr w:rsidR="00D275BC" w:rsidRPr="00D275BC" w:rsidTr="00D275BC">
        <w:trPr>
          <w:trHeight w:val="69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91.06.05-011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4,17</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1,42614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1 793,27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2 557,45</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4,17</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1,42614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867,61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91.08.03-013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Катки самоходные гладкие вибрационные, масса 9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16,9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5,7798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1 803,81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10 425,66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16,9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5,7798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3 516,20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91.08.03-016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2,3598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1 913,31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4 515,03</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2,3598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1 435,61</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91.08.07-015</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0,3762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1 790,51</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2 381,38</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895,88</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0,3762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228,87</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91.13.01-038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0,8892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1 043,14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1 387,38</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1 233,66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0,8892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470,70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35 426,61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01.7.03.01-0001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Вода</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6,84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35,71</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52,14</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356,64</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02.2.05.04-2008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Щебень из плотных горных пород для строительных работ М 600, фракция 5(3)-10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1 839,35</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2,23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4 101,75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14 027,99</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02.2.05.04-2056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Щебень из плотных горных пород для строительных работ М 600, фракция 10-20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5,13</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1 839,35</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2,23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4 101,75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21 041,98</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Уд</w:t>
            </w:r>
          </w:p>
        </w:tc>
        <w:tc>
          <w:tcPr>
            <w:tcW w:w="507"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02.2.05.04-2104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Щебень из плотных горных пород для строительных работ М 600, фракция 40-80(70)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189</w:t>
            </w:r>
          </w:p>
        </w:tc>
        <w:tc>
          <w:tcPr>
            <w:tcW w:w="315"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64,638</w:t>
            </w: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1 839,35</w:t>
            </w:r>
          </w:p>
        </w:tc>
        <w:tc>
          <w:tcPr>
            <w:tcW w:w="284"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2,23</w:t>
            </w: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4 101,75</w:t>
            </w:r>
          </w:p>
        </w:tc>
        <w:tc>
          <w:tcPr>
            <w:tcW w:w="316"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265 128,92</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71 314,14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14 853,19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Пр/812-021.0-3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21 982,72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Пр/774-021.0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19 903,27</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330 994,53</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113 200,13</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ГЭСН27-04-014-04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На каждый 1 см изменения толщины слоя добавлять или исключать к нормам 27-04-014-01, 27-04-014-02, 27-04-014-03</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толщина до 10 см ПЗ=5 (ОЗП=5; ЭМ=5 к расх.; ЗПМ=5; МАТ=5 к расх.; ТЗ=5; ТЗМ=5)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-7 888,20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-4,2921</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-2 611,14</w:t>
            </w:r>
          </w:p>
        </w:tc>
      </w:tr>
      <w:tr w:rsidR="00D275BC" w:rsidRPr="00D275BC" w:rsidTr="00D275BC">
        <w:trPr>
          <w:trHeight w:val="69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91.06.05-011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-1,4193</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1 793,27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-2 545,19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-1,4193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-863,45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91.08.03-013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Катки самоходные гладкие вибрационные, масса 9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0,82</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-1,4022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1 803,81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-2 529,30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0,82</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-1,4022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-853,04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91.08.03-016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Катки самоходные гладкие вибрационные, масса 8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-1,4706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1 913,31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-2 813,71</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0,86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-1,4706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-894,65</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Уд</w:t>
            </w:r>
          </w:p>
        </w:tc>
        <w:tc>
          <w:tcPr>
            <w:tcW w:w="507"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02.2.05.04-2104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Щебень из плотных горных пород для строительных работ М 600, фракция 40-80(70)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12,6</w:t>
            </w:r>
          </w:p>
        </w:tc>
        <w:tc>
          <w:tcPr>
            <w:tcW w:w="315"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5</w:t>
            </w:r>
          </w:p>
        </w:tc>
        <w:tc>
          <w:tcPr>
            <w:tcW w:w="329"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-21,546</w:t>
            </w: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1 839,35</w:t>
            </w:r>
          </w:p>
        </w:tc>
        <w:tc>
          <w:tcPr>
            <w:tcW w:w="284"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2,23</w:t>
            </w: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4 101,75</w:t>
            </w:r>
          </w:p>
        </w:tc>
        <w:tc>
          <w:tcPr>
            <w:tcW w:w="316" w:type="pct"/>
            <w:shd w:val="clear" w:color="auto" w:fill="auto"/>
            <w:hideMark/>
          </w:tcPr>
          <w:p w:rsidR="00D275BC" w:rsidRPr="00D275BC" w:rsidRDefault="00D275BC" w:rsidP="00D275BC">
            <w:pPr>
              <w:suppressAutoHyphens w:val="0"/>
              <w:spacing w:after="0"/>
              <w:jc w:val="center"/>
              <w:rPr>
                <w:rFonts w:ascii="Arial" w:hAnsi="Arial" w:cs="Arial"/>
                <w:i/>
                <w:iCs/>
                <w:color w:val="7F7F7F"/>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i/>
                <w:iCs/>
                <w:color w:val="7F7F7F"/>
                <w:kern w:val="0"/>
                <w:sz w:val="16"/>
                <w:szCs w:val="16"/>
                <w:lang w:eastAsia="ru-RU"/>
              </w:rPr>
            </w:pPr>
            <w:r w:rsidRPr="00D275BC">
              <w:rPr>
                <w:rFonts w:ascii="Arial" w:hAnsi="Arial" w:cs="Arial"/>
                <w:i/>
                <w:iCs/>
                <w:color w:val="7F7F7F"/>
                <w:kern w:val="0"/>
                <w:sz w:val="16"/>
                <w:szCs w:val="16"/>
                <w:lang w:eastAsia="ru-RU"/>
              </w:rPr>
              <w:t>-88 376,31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-10 499,34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-2 611,14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Пр/812-021.0-3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-3 864,49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Пр/774-021.0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-3 498,93</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52 230,29</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-17 862,76</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ФСБЦ-02.2.05.04-2088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43,092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43,092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1 892,90</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2,23</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4 221,17</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181 898,66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Объем=64,638-21,546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181 898,66</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5</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ГЭСН27-06-002-17</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ОТ(ЗТ)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103,284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48 145,84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1-100-29</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Средний разряд работы 2,9</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302</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103,284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466,15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48 145,84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14 696,66</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16,49466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8 880,12</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91.05.05-015</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0,38988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1 938,31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755,71</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4-100-060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6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0,38988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711,07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277,23</w:t>
            </w:r>
          </w:p>
        </w:tc>
      </w:tr>
      <w:tr w:rsidR="00D275BC" w:rsidRPr="00D275BC" w:rsidTr="00D275BC">
        <w:trPr>
          <w:trHeight w:val="69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91.06.05-011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2,88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0,98496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1 793,27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1 766,30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4-100-050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5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2,88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0,98496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608,36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599,21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91.07.04-002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Вибраторы поверхностные</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18,71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6,39882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8,54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1,41</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12,04</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77,04</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91.08.04-021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6,25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2,1375</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95,25</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137,16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293,18</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91.13.01-038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Машины поливомоечные, вместимость цистерны 6 м3</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22,3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7,6266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1 043,14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1,33</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1 387,38</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10 580,99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22,3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7,6266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4 037,14</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91.14.02-001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3,2</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1,0944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477,92</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1,35</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645,19</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706,10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3,2</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1,0944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579,32</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91.16.01-001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Электростанции передвижные, мощность 2 кВт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18,71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6,39882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80,85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517,34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18,71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6,39882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3 387,22</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24 978,48</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01.2.01.01-1026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Битум нефтяной дорожный БНД 90/130</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т</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0,007</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0,002394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23 188,21</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1,49</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34 550,43</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82,71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01.7.03.01-0001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Вода</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178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60,876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35,71</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52,14</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3 174,07</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01.7.20.08-0162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Ткань мешочная, ширина 950 мм, поверхностная плотность 190 г/м2</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3,762</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592,04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1,5</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888,06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3 340,88</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ФСБЦ-02.3.01.02-1116</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Песок природный для строительных работ II класс, мелкий</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13,68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777,25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10 632,78</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11.1.03.06-0014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0,24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0,08208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32 119,66</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42 397,95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3 480,02</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11.1.03.06-0071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0,06498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5 764,42</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7 609,03</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494,43</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12.1.02.06-0012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Рубероид кровельный РКК-350</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7,58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2,59236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47,57</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1,52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72,31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187,45</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14.5.04.01-0011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Мастика бутилкаучуковая строительная для герметизации швов цементобетонных покрытий</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кг</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130</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44,46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43,60</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1,85</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80,66</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3 586,14</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96 701,10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57 025,96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Пр/812-021.0-3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84 398,42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Пр/774-021.0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76 414,79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752 965,82</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257 514,31</w:t>
            </w:r>
          </w:p>
        </w:tc>
      </w:tr>
      <w:tr w:rsidR="00D275BC" w:rsidRPr="00D275BC" w:rsidTr="00D275BC">
        <w:trPr>
          <w:trHeight w:val="465"/>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6</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ГЭСН27-06-002-18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толщина 12 см ПЗ=8 (ОЗП=8; ЭМ=8 к расх.; ЗПМ=8; МАТ=8 к расх.; ТЗ=8; ТЗМ=8)</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ОТ(ЗТ)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-14,5008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-6 759,55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1-100-29</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Средний разряд работы 2,9</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5,3</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-14,5008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466,15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-6 759,55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-824,76</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-3,72096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-1 994,55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91.05.05-015</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-0,1368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1 938,31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-265,16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4-100-060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6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-0,1368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711,07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-97,27</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91.07.04-002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Вибраторы поверхностные</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-3,17376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8,54</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1,41</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12,04</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-38,21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91.14.02-001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-0,4104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477,92</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1,35</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645,19</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-264,79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0,15</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-0,4104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-217,25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91.16.01-001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Электростанции передвижные, мощность 2 кВт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-3,17376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80,85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-256,60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1,16</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-3,17376</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-1 680,03</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-208,18</w:t>
            </w:r>
          </w:p>
        </w:tc>
      </w:tr>
      <w:tr w:rsidR="00D275BC" w:rsidRPr="00D275BC" w:rsidTr="00D275BC">
        <w:trPr>
          <w:trHeight w:val="465"/>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11.1.03.06-0071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0,01</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8</w:t>
            </w: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-0,02736</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5 764,42</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7 609,03</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-208,18</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-9 787,04</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-8 754,10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Пр/812-021.0-3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-12 956,07</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Пр/774-021.0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-11 730,49</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100 800,00</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-34 473,60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7</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ФСБЦ-04.1.02.05-0008</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Смеси бетонные тяжелого бетона (БСТ), класс В22,5 (М300)</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м3</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41,8608</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41,8608</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4 961,08</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14 883,24</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623 024,33</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Объем=69,768-27,9072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623 024,33</w:t>
            </w:r>
          </w:p>
        </w:tc>
      </w:tr>
      <w:tr w:rsidR="00D275BC" w:rsidRPr="00D275BC" w:rsidTr="00D275BC">
        <w:trPr>
          <w:trHeight w:val="69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8</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ГЭСН27-06-009-01</w:t>
            </w:r>
            <w:r w:rsidRPr="00D275BC">
              <w:rPr>
                <w:rFonts w:ascii="Arial" w:hAnsi="Arial" w:cs="Arial"/>
                <w:b/>
                <w:bCs/>
                <w:color w:val="000000"/>
                <w:kern w:val="0"/>
                <w:sz w:val="16"/>
                <w:szCs w:val="16"/>
                <w:lang w:eastAsia="ru-RU"/>
              </w:rPr>
              <w:br/>
              <w:t>Применительно</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Укладка металлической сетки в цементобетонное дорожное покрытие // Армирование бетонного покрытия стеклопластиковой сеткой</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1000 м2</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0,342</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Объем=342 / 1000</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ОТ(ЗТ)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3,8988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1 948,35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1-100-35</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Средний разряд работы 3,5</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11,4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3,8988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499,73</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1 948,35</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ЭМ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66,26</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ОТм(ЗТм)</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0,05472</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33,31</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91.05.05-015</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Краны на автомобильном ходу, грузоподъемность 16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0,07</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0,02394</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1 938,31</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46,40</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4-100-060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6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0,07</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0,02394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711,07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17,02</w:t>
            </w:r>
          </w:p>
        </w:tc>
      </w:tr>
      <w:tr w:rsidR="00D275BC" w:rsidRPr="00D275BC" w:rsidTr="00D275BC">
        <w:trPr>
          <w:trHeight w:val="300"/>
        </w:trPr>
        <w:tc>
          <w:tcPr>
            <w:tcW w:w="242" w:type="pct"/>
            <w:shd w:val="clear" w:color="auto" w:fill="auto"/>
            <w:vAlign w:val="center"/>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91.14.02-001</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Автомобили бортовые, грузоподъемность до 5 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маш.час</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0,03078</w:t>
            </w:r>
          </w:p>
        </w:tc>
        <w:tc>
          <w:tcPr>
            <w:tcW w:w="414"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477,92</w:t>
            </w:r>
          </w:p>
        </w:tc>
        <w:tc>
          <w:tcPr>
            <w:tcW w:w="284"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1,35</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645,19</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19,86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4-100-040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 xml:space="preserve">ОТм(Зтм) Средний разряд машинистов 4 </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чел.-ч</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0,09</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0,03078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529,35</w:t>
            </w: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16,29</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Итого прямые затраты</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2 047,92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ФОТ</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1 981,66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Пр/812-021.0-3</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НР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148</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2 932,86</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Пр/774-021.0</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kern w:val="0"/>
                <w:sz w:val="16"/>
                <w:szCs w:val="16"/>
                <w:lang w:eastAsia="ru-RU"/>
              </w:rPr>
            </w:pPr>
            <w:r w:rsidRPr="00D275BC">
              <w:rPr>
                <w:rFonts w:ascii="Arial" w:hAnsi="Arial" w:cs="Arial"/>
                <w:kern w:val="0"/>
                <w:sz w:val="16"/>
                <w:szCs w:val="16"/>
                <w:lang w:eastAsia="ru-RU"/>
              </w:rPr>
              <w:t>СП Автомобильные дороги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w:t>
            </w:r>
          </w:p>
        </w:tc>
        <w:tc>
          <w:tcPr>
            <w:tcW w:w="260"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315"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r w:rsidRPr="00D275BC">
              <w:rPr>
                <w:rFonts w:ascii="Arial" w:hAnsi="Arial" w:cs="Arial"/>
                <w:kern w:val="0"/>
                <w:sz w:val="16"/>
                <w:szCs w:val="16"/>
                <w:lang w:eastAsia="ru-RU"/>
              </w:rPr>
              <w:t>134</w:t>
            </w: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kern w:val="0"/>
                <w:sz w:val="16"/>
                <w:szCs w:val="16"/>
                <w:lang w:eastAsia="ru-RU"/>
              </w:rPr>
            </w:pPr>
            <w:r w:rsidRPr="00D275BC">
              <w:rPr>
                <w:rFonts w:ascii="Arial" w:hAnsi="Arial" w:cs="Arial"/>
                <w:kern w:val="0"/>
                <w:sz w:val="16"/>
                <w:szCs w:val="16"/>
                <w:lang w:eastAsia="ru-RU"/>
              </w:rPr>
              <w:t>2 655,42</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22 328,07</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7 636,20</w:t>
            </w:r>
          </w:p>
        </w:tc>
      </w:tr>
      <w:tr w:rsidR="00D275BC" w:rsidRPr="00D275BC" w:rsidTr="00D275BC">
        <w:trPr>
          <w:trHeight w:val="69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9</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ФСБЦ-11.3.03.16-0113</w:t>
            </w:r>
            <w:r w:rsidRPr="00D275BC">
              <w:rPr>
                <w:rFonts w:ascii="Arial" w:hAnsi="Arial" w:cs="Arial"/>
                <w:b/>
                <w:bCs/>
                <w:color w:val="000000"/>
                <w:kern w:val="0"/>
                <w:sz w:val="16"/>
                <w:szCs w:val="16"/>
                <w:lang w:eastAsia="ru-RU"/>
              </w:rPr>
              <w:br/>
              <w:t>Применительно</w:t>
            </w: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Арматура стеклокомпозитная АСК, прочность 1100 МПа, упругость 50 ГПа, диаметр 6 мм // Сетка стеклопластиковая КСП-2 150х150х6мм (в 1м2 около 12м.п.)</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м</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4514,4</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4514,4</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7,24</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1,18</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8,54</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38 552,98</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252" w:type="pct"/>
            <w:gridSpan w:val="1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Объем=12*342*1,1</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1269" w:type="pct"/>
            <w:gridSpan w:val="5"/>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позиции</w:t>
            </w: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5"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316"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38 552,98</w:t>
            </w:r>
          </w:p>
        </w:tc>
      </w:tr>
      <w:tr w:rsidR="00D275BC" w:rsidRPr="00D275BC" w:rsidTr="00D275BC">
        <w:trPr>
          <w:trHeight w:val="300"/>
        </w:trPr>
        <w:tc>
          <w:tcPr>
            <w:tcW w:w="242"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507"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56" w:type="pct"/>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p>
        </w:tc>
        <w:tc>
          <w:tcPr>
            <w:tcW w:w="288"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14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37"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60"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315"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29"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284" w:type="pct"/>
            <w:shd w:val="clear" w:color="auto" w:fill="auto"/>
            <w:hideMark/>
          </w:tcPr>
          <w:p w:rsidR="00D275BC" w:rsidRPr="00D275BC" w:rsidRDefault="00D275BC" w:rsidP="00D275BC">
            <w:pPr>
              <w:suppressAutoHyphens w:val="0"/>
              <w:spacing w:after="0"/>
              <w:jc w:val="center"/>
              <w:rPr>
                <w:rFonts w:ascii="Arial" w:hAnsi="Arial" w:cs="Arial"/>
                <w:b/>
                <w:bCs/>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16" w:type="pct"/>
            <w:shd w:val="clear" w:color="auto" w:fill="auto"/>
            <w:hideMark/>
          </w:tcPr>
          <w:p w:rsidR="00D275BC" w:rsidRPr="00D275BC" w:rsidRDefault="00D275BC" w:rsidP="00D275BC">
            <w:pPr>
              <w:suppressAutoHyphens w:val="0"/>
              <w:spacing w:after="0"/>
              <w:jc w:val="center"/>
              <w:rPr>
                <w:rFonts w:ascii="Arial" w:hAnsi="Arial" w:cs="Arial"/>
                <w:color w:val="000000"/>
                <w:kern w:val="0"/>
                <w:sz w:val="16"/>
                <w:szCs w:val="16"/>
                <w:lang w:eastAsia="ru-RU"/>
              </w:rPr>
            </w:pPr>
          </w:p>
        </w:tc>
        <w:tc>
          <w:tcPr>
            <w:tcW w:w="414"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Итоги по разделу 2 Устройство тротуара :</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прямые затраты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993 252,75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рабочих</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51 092,35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27 084,30</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11 403,22</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Материалы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903 672,88</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1 169 490,25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51 092,35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 и механизмов</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27 084,30</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11 403,22</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материалы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903 672,88</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накладные расходы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92 493,44</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сметная прибыль</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83 744,06</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ФОТ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62 495,57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накладные расходы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92 493,44</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Итого сметная прибыль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83 744,06</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xml:space="preserve">  Итого по разделу 2 Устройство тротуара</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1 169 490,25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xml:space="preserve">  Справочно</w:t>
            </w:r>
          </w:p>
        </w:tc>
        <w:tc>
          <w:tcPr>
            <w:tcW w:w="414"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2082" w:type="pct"/>
            <w:gridSpan w:val="8"/>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затраты труда рабочих</w:t>
            </w:r>
          </w:p>
        </w:tc>
        <w:tc>
          <w:tcPr>
            <w:tcW w:w="329"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109,611</w:t>
            </w:r>
          </w:p>
        </w:tc>
        <w:tc>
          <w:tcPr>
            <w:tcW w:w="1427" w:type="pct"/>
            <w:gridSpan w:val="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2082" w:type="pct"/>
            <w:gridSpan w:val="8"/>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затраты труда машинистов</w:t>
            </w:r>
          </w:p>
        </w:tc>
        <w:tc>
          <w:tcPr>
            <w:tcW w:w="329"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20,29428</w:t>
            </w:r>
          </w:p>
        </w:tc>
        <w:tc>
          <w:tcPr>
            <w:tcW w:w="1427" w:type="pct"/>
            <w:gridSpan w:val="4"/>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Итоги по смете: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Всего прямые затраты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994 135,17</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рабочих</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51 092,35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27 723,53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11 646,41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Материалы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903 672,88</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Строительные работы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1 170 710,71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 том числе: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51 092,35</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эксплуатация машин и механизмов</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27 723,53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оплата труда машинистов (Отм)</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11 646,41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материалы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903 672,88</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накладные расходы</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92 719,61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lastRenderedPageBreak/>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сметная прибыль</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83 855,93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Всего ФОТ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62 738,76</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Всего накладные расходы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92 719,61</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Всего сметная прибыль (справочно)</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r w:rsidRPr="00D275BC">
              <w:rPr>
                <w:rFonts w:ascii="Arial" w:hAnsi="Arial" w:cs="Arial"/>
                <w:color w:val="000000"/>
                <w:kern w:val="0"/>
                <w:sz w:val="16"/>
                <w:szCs w:val="16"/>
                <w:lang w:eastAsia="ru-RU"/>
              </w:rPr>
              <w:t>83 855,93</w:t>
            </w: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xml:space="preserve">     НДС 20%</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color w:val="000000"/>
                <w:kern w:val="0"/>
                <w:sz w:val="16"/>
                <w:szCs w:val="16"/>
                <w:lang w:eastAsia="ru-RU"/>
              </w:rPr>
            </w:pPr>
          </w:p>
        </w:tc>
      </w:tr>
      <w:tr w:rsidR="00D275BC" w:rsidRPr="00D275BC" w:rsidTr="00D275BC">
        <w:trPr>
          <w:trHeight w:val="300"/>
        </w:trPr>
        <w:tc>
          <w:tcPr>
            <w:tcW w:w="242" w:type="pct"/>
            <w:shd w:val="clear" w:color="auto" w:fill="auto"/>
            <w:noWrap/>
            <w:vAlign w:val="bottom"/>
            <w:hideMark/>
          </w:tcPr>
          <w:p w:rsidR="00D275BC" w:rsidRPr="00D275BC" w:rsidRDefault="00D275BC" w:rsidP="00D275BC">
            <w:pPr>
              <w:suppressAutoHyphens w:val="0"/>
              <w:spacing w:after="0"/>
              <w:jc w:val="left"/>
              <w:rPr>
                <w:rFonts w:ascii="Arial" w:hAnsi="Arial" w:cs="Arial"/>
                <w:color w:val="000000"/>
                <w:kern w:val="0"/>
                <w:sz w:val="16"/>
                <w:szCs w:val="16"/>
                <w:lang w:eastAsia="ru-RU"/>
              </w:rPr>
            </w:pPr>
            <w:r w:rsidRPr="00D275BC">
              <w:rPr>
                <w:rFonts w:ascii="Arial" w:hAnsi="Arial" w:cs="Arial"/>
                <w:color w:val="000000"/>
                <w:kern w:val="0"/>
                <w:sz w:val="16"/>
                <w:szCs w:val="16"/>
                <w:lang w:eastAsia="ru-RU"/>
              </w:rPr>
              <w:t> </w:t>
            </w:r>
          </w:p>
        </w:tc>
        <w:tc>
          <w:tcPr>
            <w:tcW w:w="507" w:type="pct"/>
            <w:shd w:val="clear" w:color="auto" w:fill="auto"/>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c>
          <w:tcPr>
            <w:tcW w:w="3838" w:type="pct"/>
            <w:gridSpan w:val="13"/>
            <w:shd w:val="clear" w:color="auto" w:fill="auto"/>
            <w:hideMark/>
          </w:tcPr>
          <w:p w:rsidR="00D275BC" w:rsidRPr="00D275BC" w:rsidRDefault="00D275BC" w:rsidP="00D275BC">
            <w:pPr>
              <w:suppressAutoHyphens w:val="0"/>
              <w:spacing w:after="0"/>
              <w:jc w:val="left"/>
              <w:rPr>
                <w:rFonts w:ascii="Arial" w:hAnsi="Arial" w:cs="Arial"/>
                <w:b/>
                <w:bCs/>
                <w:color w:val="000000"/>
                <w:kern w:val="0"/>
                <w:sz w:val="16"/>
                <w:szCs w:val="16"/>
                <w:lang w:eastAsia="ru-RU"/>
              </w:rPr>
            </w:pPr>
            <w:r w:rsidRPr="00D275BC">
              <w:rPr>
                <w:rFonts w:ascii="Arial" w:hAnsi="Arial" w:cs="Arial"/>
                <w:b/>
                <w:bCs/>
                <w:color w:val="000000"/>
                <w:kern w:val="0"/>
                <w:sz w:val="16"/>
                <w:szCs w:val="16"/>
                <w:lang w:eastAsia="ru-RU"/>
              </w:rPr>
              <w:t>ВСЕГО по смете</w:t>
            </w:r>
          </w:p>
        </w:tc>
        <w:tc>
          <w:tcPr>
            <w:tcW w:w="414" w:type="pct"/>
            <w:shd w:val="clear" w:color="auto" w:fill="auto"/>
            <w:noWrap/>
            <w:hideMark/>
          </w:tcPr>
          <w:p w:rsidR="00D275BC" w:rsidRPr="00D275BC" w:rsidRDefault="00D275BC" w:rsidP="00D275BC">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BC" w:rsidRDefault="00D275BC" w:rsidP="008C4FB1">
      <w:pPr>
        <w:spacing w:after="0"/>
      </w:pPr>
      <w:r>
        <w:separator/>
      </w:r>
    </w:p>
  </w:endnote>
  <w:endnote w:type="continuationSeparator" w:id="0">
    <w:p w:rsidR="00D275BC" w:rsidRDefault="00D275BC"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BC" w:rsidRDefault="00D275BC" w:rsidP="008C4FB1">
      <w:pPr>
        <w:spacing w:after="0"/>
      </w:pPr>
      <w:r>
        <w:separator/>
      </w:r>
    </w:p>
  </w:footnote>
  <w:footnote w:type="continuationSeparator" w:id="0">
    <w:p w:rsidR="00D275BC" w:rsidRDefault="00D275BC"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D05DC"/>
    <w:rsid w:val="004D255B"/>
    <w:rsid w:val="005100F5"/>
    <w:rsid w:val="00521FB3"/>
    <w:rsid w:val="00546BE0"/>
    <w:rsid w:val="0056177A"/>
    <w:rsid w:val="005974D4"/>
    <w:rsid w:val="005D1234"/>
    <w:rsid w:val="005E0F0B"/>
    <w:rsid w:val="00625698"/>
    <w:rsid w:val="006275FD"/>
    <w:rsid w:val="00670978"/>
    <w:rsid w:val="006B5B26"/>
    <w:rsid w:val="006E70AC"/>
    <w:rsid w:val="006E7658"/>
    <w:rsid w:val="0074749E"/>
    <w:rsid w:val="00757DAF"/>
    <w:rsid w:val="00761483"/>
    <w:rsid w:val="007927A8"/>
    <w:rsid w:val="007C08EE"/>
    <w:rsid w:val="007C1824"/>
    <w:rsid w:val="007E278D"/>
    <w:rsid w:val="007F6622"/>
    <w:rsid w:val="00830F1C"/>
    <w:rsid w:val="00895006"/>
    <w:rsid w:val="008C4FB1"/>
    <w:rsid w:val="008C55B4"/>
    <w:rsid w:val="008C55E2"/>
    <w:rsid w:val="008D54DA"/>
    <w:rsid w:val="008D5D90"/>
    <w:rsid w:val="008F5AEC"/>
    <w:rsid w:val="00904E2C"/>
    <w:rsid w:val="00A158E2"/>
    <w:rsid w:val="00A45AD5"/>
    <w:rsid w:val="00A51C9B"/>
    <w:rsid w:val="00AC1848"/>
    <w:rsid w:val="00AC3D83"/>
    <w:rsid w:val="00AC683B"/>
    <w:rsid w:val="00AE5DB5"/>
    <w:rsid w:val="00AF30F4"/>
    <w:rsid w:val="00B72BA1"/>
    <w:rsid w:val="00BB3377"/>
    <w:rsid w:val="00BF609E"/>
    <w:rsid w:val="00C063E5"/>
    <w:rsid w:val="00C076BB"/>
    <w:rsid w:val="00C6605B"/>
    <w:rsid w:val="00D275BC"/>
    <w:rsid w:val="00D35A33"/>
    <w:rsid w:val="00DF3A03"/>
    <w:rsid w:val="00DF56BD"/>
    <w:rsid w:val="00E00685"/>
    <w:rsid w:val="00E058C8"/>
    <w:rsid w:val="00E12E96"/>
    <w:rsid w:val="00E136F9"/>
    <w:rsid w:val="00E25A66"/>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table" w:styleId="ac">
    <w:name w:val="Table Grid"/>
    <w:basedOn w:val="a1"/>
    <w:uiPriority w:val="59"/>
    <w:rsid w:val="00E2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table" w:styleId="ac">
    <w:name w:val="Table Grid"/>
    <w:basedOn w:val="a1"/>
    <w:uiPriority w:val="59"/>
    <w:rsid w:val="00E2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65675978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B2D8-DC58-4DAB-BDBF-DB391806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2845</Words>
  <Characters>16221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54</cp:revision>
  <cp:lastPrinted>2024-07-04T08:51:00Z</cp:lastPrinted>
  <dcterms:created xsi:type="dcterms:W3CDTF">2024-02-02T07:51:00Z</dcterms:created>
  <dcterms:modified xsi:type="dcterms:W3CDTF">2024-07-05T09:01:00Z</dcterms:modified>
</cp:coreProperties>
</file>